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8.png" ContentType="image/png"/>
  <Override PartName="/word/media/rId83.png" ContentType="image/png"/>
  <Override PartName="/word/media/rId61.png" ContentType="image/png"/>
  <Override PartName="/word/media/rId32.png" ContentType="image/png"/>
  <Override PartName="/word/media/rId30.png" ContentType="image/png"/>
  <Override PartName="/word/media/rId94.png" ContentType="image/png"/>
  <Override PartName="/word/media/rId96.png" ContentType="image/png"/>
  <Override PartName="/word/media/rId29.png" ContentType="image/png"/>
  <Override PartName="/word/media/rId95.png" ContentType="image/png"/>
  <Override PartName="/word/media/rId127.png" ContentType="image/png"/>
  <Override PartName="/word/media/rId129.png" ContentType="image/png"/>
  <Override PartName="/word/media/rId130.png" ContentType="image/png"/>
  <Override PartName="/word/media/rId134.png" ContentType="image/png"/>
  <Override PartName="/word/media/rId140.png" ContentType="image/png"/>
  <Override PartName="/word/media/rId138.png" ContentType="image/png"/>
  <Override PartName="/word/media/rId132.png" ContentType="image/png"/>
  <Override PartName="/word/media/rId136.png" ContentType="image/png"/>
  <Override PartName="/word/media/rId33.png" ContentType="image/png"/>
  <Override PartName="/word/media/rId64.png" ContentType="image/png"/>
  <Override PartName="/word/media/rId31.png" ContentType="image/png"/>
  <Override PartName="/word/media/rId62.png" ContentType="image/png"/>
  <Override PartName="/word/media/rId27.png" ContentType="image/png"/>
  <Override PartName="/word/media/rId82.png" ContentType="image/png"/>
  <Override PartName="/word/media/rId8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rPr>
          <w:i/>
        </w:rPr>
        <w:t xml:space="preserve">A recent article by</w:t>
      </w:r>
      <w:r>
        <w:rPr>
          <w:i/>
        </w:rPr>
        <w:t xml:space="preserve"> </w:t>
      </w:r>
      <w:hyperlink r:id="rId22">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3" w:name="aiotn-tausta"/>
      <w:bookmarkEnd w:id="23"/>
      <w:r>
        <w:t xml:space="preserve">AIOT:N TAUSTA</w:t>
      </w:r>
    </w:p>
    <w:p>
      <w:pPr>
        <w:pStyle w:val="FirstParagraph"/>
      </w:pPr>
      <w:r>
        <w:t xml:space="preserve">Tässä luvussa kuvaillaan kasvintuotannon IoT:n taustaa, millaisista osailmiöistä se koostuu ja mitä kasvintuotannon IoT:stä on julkaistu.</w:t>
      </w:r>
      <w:r>
        <w:t xml:space="preserve"> </w:t>
      </w:r>
      <w:r>
        <w:t xml:space="preserve">Ensin tutustutaan osailmiöhin IoT, IIoT, AIoT ja kasvintuotanto, joiden määrittelyä, taustaa, historiaa ja nykytilaa kuvaillaan pintapuolisesti. IoT:iin liittyviä ilmiöitä IIoT sekä AIoT kuvaillaan myös pintapuolisesti ja osoitetaan miten ne liittyvät kasvintuotannon IoT:iin.</w:t>
      </w:r>
    </w:p>
    <w:p>
      <w:pPr>
        <w:pStyle w:val="Heading2"/>
      </w:pPr>
      <w:bookmarkStart w:id="24" w:name="kasvintuotanon-taustaa"/>
      <w:bookmarkEnd w:id="24"/>
      <w:r>
        <w:t xml:space="preserve">Kasvintuotanon taustaa</w:t>
      </w:r>
    </w:p>
    <w:p>
      <w:pPr>
        <w:pStyle w:val="FirstParagraph"/>
      </w:pPr>
      <w:r>
        <w:rPr>
          <w:i/>
        </w:rPr>
        <w:t xml:space="preserve">Tähän maatalouden vallankumoukset, nykytilanteeseen johtavat agroteknologian kehityspolut</w:t>
      </w:r>
    </w:p>
    <w:p>
      <w:pPr>
        <w:pStyle w:val="BodyText"/>
      </w:pPr>
      <w:r>
        <w:rPr>
          <w:i/>
        </w:rPr>
        <w:t xml:space="preserve">Taustaa Ag3.0:sta creutzbergAgricultureNewParadigm2015 = NuffieldCanada_Report_Creutzberg_FINAL.pdf</w:t>
      </w:r>
    </w:p>
    <w:p>
      <w:pPr>
        <w:pStyle w:val="BodyText"/>
      </w:pPr>
      <w:r>
        <w:rPr>
          <w:i/>
        </w:rPr>
        <w:t xml:space="preserve">Muistiinpanoja Wikipediasta:</w:t>
      </w:r>
    </w:p>
    <w:p>
      <w:pPr>
        <w:pStyle w:val="BodyText"/>
      </w:pPr>
      <w:r>
        <w:rPr>
          <w:i/>
        </w:rPr>
        <w:t xml:space="preserve">Maatalouden vallankumous</w:t>
      </w:r>
    </w:p>
    <w:p>
      <w:pPr>
        <w:pStyle w:val="BodyText"/>
      </w:pPr>
      <w:r>
        <w:rPr>
          <w:i/>
        </w:rPr>
        <w:t xml:space="preserve">https://fi.wikipedia.org/wiki/Maatalouden_vallankumous</w:t>
      </w:r>
    </w:p>
    <w:p>
      <w:pPr>
        <w:pStyle w:val="Compact"/>
        <w:numPr>
          <w:numId w:val="1001"/>
          <w:ilvl w:val="0"/>
        </w:numPr>
      </w:pPr>
      <w:r>
        <w:t xml:space="preserve">Neoliittinen vallankumous</w:t>
      </w:r>
      <w:r>
        <w:t xml:space="preserve"> </w:t>
      </w:r>
      <w:r>
        <w:t xml:space="preserve">Maanviljelyn alku ja leviäminen</w:t>
      </w:r>
    </w:p>
    <w:p>
      <w:pPr>
        <w:pStyle w:val="Compact"/>
        <w:numPr>
          <w:numId w:val="1002"/>
          <w:ilvl w:val="0"/>
        </w:numPr>
      </w:pPr>
      <w:r>
        <w:t xml:space="preserve">11000–8500 eaa.</w:t>
      </w:r>
    </w:p>
    <w:p>
      <w:pPr>
        <w:pStyle w:val="Compact"/>
        <w:numPr>
          <w:numId w:val="1003"/>
          <w:ilvl w:val="0"/>
        </w:numPr>
      </w:pPr>
      <w:r>
        <w:t xml:space="preserve">Englannin maatalouden vallankumous</w:t>
      </w:r>
    </w:p>
    <w:p>
      <w:pPr>
        <w:pStyle w:val="Compact"/>
        <w:numPr>
          <w:numId w:val="1004"/>
          <w:ilvl w:val="0"/>
        </w:numPr>
      </w:pPr>
      <w:r>
        <w:t xml:space="preserve">1690–1800 jaa.</w:t>
      </w:r>
      <w:r>
        <w:t xml:space="preserve"> </w:t>
      </w:r>
      <w:r>
        <w:t xml:space="preserve">https://fi.wikipedia.org/wiki/Englannin_maatalouden_vallankumous</w:t>
      </w:r>
    </w:p>
    <w:p>
      <w:pPr>
        <w:pStyle w:val="FirstParagraph"/>
      </w:pPr>
      <w:r>
        <w:t xml:space="preserve">Maanviljely tehostui huomattavasti useiden sosiaalisten, taloudellisten ja viljelytekniikan kehityksen aiheuttamien muutosten myötä.</w:t>
      </w:r>
      <w:r>
        <w:t xml:space="preserve"> </w:t>
      </w:r>
      <w:r>
        <w:t xml:space="preserve">Teollinen vallankumous vaikutti merkittävästi maatalouskoneiden kehitykseen ja maatalouden mekanisoitumiseen, jolloin tuotanto tehostui huomattavasti.</w:t>
      </w:r>
    </w:p>
    <w:p>
      <w:pPr>
        <w:pStyle w:val="SourceCode"/>
      </w:pPr>
      <w:r>
        <w:rPr>
          <w:rStyle w:val="VerbatimChar"/>
        </w:rPr>
        <w:t xml:space="preserve">Kero, Reino ja Kujanen, Hannu (toim.): ”Heikkonen, Esko Maatalouden tuotantotekniikan kehitys keskiajalta 1800-luvun puoliväliin”, Kivikirveestä tietotekniikkaan, tekniikan sosiaalihistoriaa kivikaudesta nykypäivään, s. 180-186. Turku: Turun yliopiston historian laitos, 1989. ISBN 951-880-296-3.</w:t>
      </w:r>
    </w:p>
    <w:p>
      <w:pPr>
        <w:pStyle w:val="Compact"/>
        <w:numPr>
          <w:numId w:val="1005"/>
          <w:ilvl w:val="0"/>
        </w:numPr>
      </w:pPr>
      <w:r>
        <w:t xml:space="preserve">Vihreä vallankumous</w:t>
      </w:r>
    </w:p>
    <w:p>
      <w:pPr>
        <w:pStyle w:val="Compact"/>
        <w:numPr>
          <w:numId w:val="1006"/>
          <w:ilvl w:val="0"/>
        </w:numPr>
      </w:pPr>
      <w:r>
        <w:t xml:space="preserve">1960–1985</w:t>
      </w:r>
      <w:r>
        <w:t xml:space="preserve"> </w:t>
      </w:r>
      <w:r>
        <w:t xml:space="preserve">https://fi.wikipedia.org/wiki/Vihreä_vallankumous</w:t>
      </w:r>
    </w:p>
    <w:p>
      <w:pPr>
        <w:pStyle w:val="FirstParagraph"/>
      </w:pPr>
      <w:r>
        <w:t xml:space="preserve">Kehittyneissä maissa viljojen sadot kaksinkertaistuivat ja maailmanlaajuisesti kolminkertaistuivat.</w:t>
      </w:r>
    </w:p>
    <w:p>
      <w:pPr>
        <w:pStyle w:val="BodyText"/>
      </w:pPr>
      <w:r>
        <w:t xml:space="preserve">Vihreä vallankumous muunsi maanviljelyn luomuviljelystä runsaasti ulkoisia panostuksia vaativaksi tehomaanviljelyksi tai teolliseksi maanviljelyksi.</w:t>
      </w:r>
    </w:p>
    <w:p>
      <w:pPr>
        <w:pStyle w:val="BodyText"/>
      </w:pPr>
      <w:r>
        <w:t xml:space="preserve">Vihreän vallankumouksen päätekniikat olivat:</w:t>
      </w:r>
      <w:r>
        <w:t xml:space="preserve"> </w:t>
      </w:r>
      <w:r>
        <w:t xml:space="preserve">uudet lajikkeet</w:t>
      </w:r>
      <w:r>
        <w:t xml:space="preserve"> </w:t>
      </w:r>
      <w:r>
        <w:t xml:space="preserve">keinokastelu</w:t>
      </w:r>
      <w:r>
        <w:t xml:space="preserve"> </w:t>
      </w:r>
      <w:r>
        <w:t xml:space="preserve">lannoitteet</w:t>
      </w:r>
      <w:r>
        <w:t xml:space="preserve"> </w:t>
      </w:r>
      <w:r>
        <w:t xml:space="preserve">torjunta-aineet (rikkakasvien, hyönteisten)</w:t>
      </w:r>
      <w:r>
        <w:t xml:space="preserve"> </w:t>
      </w:r>
      <w:r>
        <w:t xml:space="preserve">koneistuminen</w:t>
      </w:r>
    </w:p>
    <w:p>
      <w:pPr>
        <w:pStyle w:val="BodyText"/>
      </w:pPr>
      <w:r>
        <w:t xml:space="preserve">Tekniikat: pääasiassa satoisampien viljalajikkeiden (kasvinjalostus), epäorgaanisten lannoitteiden (lannoitteet), kasvitautien torjunta-aineiden (torjunta-aineet), rikkakasvien ja tuhohyönteisten torjunta-aineiden ja maanviljelyn koneistumisen (koneistuminen) avulla. (+ kosteuden säätely)</w:t>
      </w:r>
    </w:p>
    <w:p>
      <w:pPr>
        <w:pStyle w:val="BodyText"/>
      </w:pPr>
      <w:r>
        <w:t xml:space="preserve">vähemmän nälänhätää ja aliravitsemusta, mutta samalla väestö on koko ajan kasvanut, mikä on vähentänyt saavutettuja hyötyjä. Suuren väestömäärän seurauksena ympäristö kärsii monin paikoin liikakansoituksen vaikutuksista. Lannoitteiden käyttö on suuri vesistöjen kuormittaja, aiheuttaen rehevöitymistä.</w:t>
      </w:r>
    </w:p>
    <w:p>
      <w:pPr>
        <w:pStyle w:val="BodyText"/>
      </w:pPr>
      <w:r>
        <w:t xml:space="preserve">/Wikipediaa*</w:t>
      </w:r>
    </w:p>
    <w:p>
      <w:pPr>
        <w:pStyle w:val="BodyText"/>
      </w:pPr>
      <w:r>
        <w:rPr>
          <w:i/>
        </w:rPr>
        <w:t xml:space="preserve">Tähän peltokasvituotannon, puutarhatuotannon, kasvihuonetuotannon taustaa</w:t>
      </w:r>
      <w:r>
        <w:t xml:space="preserve"> </w:t>
      </w:r>
      <w:r>
        <w:rPr>
          <w:i/>
        </w:rPr>
        <w:t xml:space="preserve">oisko MTK:lla jotain, tai lukella, yleisiä määrityksiä</w:t>
      </w:r>
    </w:p>
    <w:p>
      <w:pPr>
        <w:pStyle w:val="Heading2"/>
      </w:pPr>
      <w:bookmarkStart w:id="25" w:name="esineiden-internetin-eli-internet-of-thingsin-taustaa"/>
      <w:bookmarkEnd w:id="25"/>
      <w:r>
        <w:t xml:space="preserve">Esineiden internetin eli Internet of Things:in taustaa</w:t>
      </w:r>
    </w:p>
    <w:p>
      <w:pPr>
        <w:pStyle w:val="Heading3"/>
      </w:pPr>
      <w:bookmarkStart w:id="26" w:name="yleinen-iotn-tausta"/>
      <w:bookmarkEnd w:id="26"/>
      <w:r>
        <w:t xml:space="preserve">Yleinen IoT:n tausta</w:t>
      </w:r>
    </w:p>
    <w:p>
      <w:pPr>
        <w:pStyle w:val="FirstParagraph"/>
      </w:pP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(engl. Internet of Things, IoT)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IoT:stä laaditut ennusteet ovat vaikuttavia: joidenkin odotusten mukaan vuoteen 2025 mennessä IoT-laitteita voisi olla käytössä jopa 100 miljardia ja globaali taloudellinen vaikutus voi olla jopa $11 biljoonaa. IoT:n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IoT:n historia ulottuu kuitenkin näitä ensimmäisiä nimenomaisia IoT:n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7"/>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(engl. International Telecommunication Union, ITU) julkaisema suositus ITU-T Y.2060, jossa on määritelty IoT-referenssiarkkitehtuuri</w:t>
      </w:r>
      <w:r>
        <w:t xml:space="preserve"> </w:t>
      </w:r>
      <w:r>
        <w:t xml:space="preserve">(International Telecommunication Union 2012)</w:t>
      </w:r>
      <w:r>
        <w:t xml:space="preserve">.</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jotka tuovat IoT:n teolliseen, kaupalliseen ja kotitalouksien käyttöön.</w:t>
      </w:r>
      <w:r>
        <w:t xml:space="preserve"> </w:t>
      </w:r>
      <w:r>
        <w:t xml:space="preserve">(Floerkemeier, Sarma, Langheinrich, Mattern &amp; Fleisch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IoT:n kehitys ja sosiaalinen omaksunta kuten IoT:n arkkitehtuurit, yksityisyyden suoja ja turvallisuus IoT:ssä, IoT:n sovellukset, ihmisen ja objektin välinen vuorovaikutus (engl. Human-Object Interactions, HOI) ja objektien välinen vuorovaikutus (engl. Object-Object Interactions, OOI).</w:t>
      </w:r>
      <w:r>
        <w:t xml:space="preserve"> </w:t>
      </w:r>
      <w:r>
        <w:t xml:space="preserve">(Tuntematon 2018a)</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28"/>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(engl. Cyber Physical System, CPS)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erityistapauksen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7"/>
          <w:ilvl w:val="0"/>
        </w:numPr>
      </w:pPr>
      <w:r>
        <w:rPr>
          <w:b/>
        </w:rPr>
        <w:t xml:space="preserve">Avoimuus</w:t>
      </w:r>
      <w:r>
        <w:t xml:space="preserve">, jonka avulla kolmannet osapuolet voivat kehittää rajapintoihin perustuvia uusia palveluita</w:t>
      </w:r>
    </w:p>
    <w:p>
      <w:pPr>
        <w:pStyle w:val="Compact"/>
        <w:numPr>
          <w:numId w:val="1007"/>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7"/>
          <w:ilvl w:val="0"/>
        </w:numPr>
      </w:pPr>
      <w:r>
        <w:rPr>
          <w:b/>
        </w:rPr>
        <w:t xml:space="preserve">Kompleksisuus</w:t>
      </w:r>
      <w:r>
        <w:t xml:space="preserve">, jolla materiaalien, energian ja tiedon virtaukset muodostavat yhteiskäyttöisiä verkostoja</w:t>
      </w:r>
    </w:p>
    <w:p>
      <w:pPr>
        <w:pStyle w:val="Compact"/>
        <w:numPr>
          <w:numId w:val="1007"/>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7"/>
          <w:ilvl w:val="0"/>
        </w:numPr>
      </w:pPr>
      <w:r>
        <w:rPr>
          <w:b/>
        </w:rPr>
        <w:t xml:space="preserve">Yhteentoimivuus</w:t>
      </w:r>
      <w:r>
        <w:t xml:space="preserve">, joka IoT-ratkaisuissa mahdollistaa yhteistoiminnan suurelle määrälle heterogeenisiä laitteita ja teknologioita</w:t>
      </w:r>
    </w:p>
    <w:p>
      <w:pPr>
        <w:pStyle w:val="Compact"/>
        <w:numPr>
          <w:numId w:val="1007"/>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7"/>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IoT:n määrittelyissä laitteiden ja verkkojen älykkyys (engl. smartness) on usein esillä. Juuri älykkyys erottaa IoT:n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IoT:n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29"/>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IoT:n määritelmä</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IoT:n toimintaan.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(engl. Quality of Service, QoS)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0"/>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(engl. Service Oriented Arcrhitecture, SOA)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1"/>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IoT:n keskittyessä tietoliikenneverkkojen palveluiden, tosiaikaisten tietojärjestelmien ja langattomien anturi- ja aktuaattoriverkkojen teknologioihin (engl. Wireless Sensor and Actuator Network, WSAN).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2"/>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Langattomat anturi- ja aktuaattoriverkot (engl. Wireless Sensor and Actuator Network, WSAN)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(Tao et al. 2016)</w:t>
      </w:r>
      <w:r>
        <w:t xml:space="preserve">.</w:t>
      </w:r>
    </w:p>
    <w:p>
      <w:pPr>
        <w:pStyle w:val="FigureWithCaption"/>
      </w:pPr>
      <w:r>
        <w:drawing>
          <wp:inline>
            <wp:extent cx="5579999" cy="5576075"/>
            <wp:effectExtent b="0" l="0" r="0" t="0"/>
            <wp:docPr descr=". Keskeisimmät 54 IoT:n sovellusta Smith et al. (2012) mukaan, ks. Tao et al. (2016)"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3"/>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joissa laitteet voivat liittyä ja poistua tietoliikenneverkoista dynaamisesti kuten ajoneuvojen hallintajärjestelmissä.</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antaa huomattavia mahdollisuuksia IoT-sovelluksille, mutta samalla se lisää järjestelmien hyökkäyspinta-alaa ja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myös olla suunniteltu näihin prosesseihin sopiviksi ja monimutkaiset operatiiviset teknologiat vaikeuttavat vankan IoT-tietoturva-arkkitehtuurin suunnittelua.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voineet osana liiketoimintaansa tuottaa käyttäjilleen muun muassa kohdennettua mainontaa. Älykkäät IoT-laitteet kuitenkin tuottavat käyttäjistä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onnistunut kaupallistaminen turvallisesti ja huolehtien yksityisyyden suojasta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IoT:n maailman muodostumista, jolloin älykkäiden objektien ja niiden ympäristön sekä objektien ja ihmisten väliset suhteet tiivistyvät. IoT:n kaikkialle sulautuneen,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IoT:n potentiaaliset vaikutukset ovat huomattavat. Sen laajentumisesta ja markkina-arvosta on esitetty useita optimistisia ja jopa fantastisia ennusteita, mutta niiden saavuttamisen tiellä voi olla vaikutusten kanssa yhtä huomattavia haasteita. Ennusteiden toteutumiseksi tarvitaan monia innovaatioita ja huomattavaa edistystä useilla alueilla, erityisesti tietoturvan, yksityisyyden suojan, yhteenliitettävyyden ja standardisaation, säännöstelyn ja kehittyvien talouksien osallistavuuden alueilla. Tämän lisäksi IoT:n kasvun vauhdittamiseksi tarvittaisiin yhteistoimintaa ja tiedonjakoa paitsi kasvuyritysten, myös johtavien teknologiayritysten ja moninaisten sidosryhmien kesken. Valtiollisten toimijoiden strategiat IoT:n suhteen ovat kehittyneet ja IoT:n tutkimukseen on panostettu investointien lisäännyttyä selkeästi. Parhaiden ja tehokkaimpien ratkaisuiden löytämiseksi vaaditaan kuitenkin vielä paljon työtä.</w:t>
      </w:r>
      <w:r>
        <w:t xml:space="preserve"> </w:t>
      </w:r>
      <w:r>
        <w:t xml:space="preserve">(Khodadadi, Dastjerdi &amp; Buyya 2016, s. 6; Rose, Eldridge &amp; Chapin 2015, s. 69)</w:t>
      </w:r>
    </w:p>
    <w:p>
      <w:pPr>
        <w:pStyle w:val="Heading3"/>
      </w:pPr>
      <w:bookmarkStart w:id="34" w:name="teollisuuden-esineiden-internetin-eli-industrial-internet-of-thingsin-taustaa"/>
      <w:bookmarkEnd w:id="34"/>
      <w:r>
        <w:t xml:space="preserve">Teollisuuden esineiden Internetin eli Industrial Internet of Things:in taustaa</w:t>
      </w:r>
    </w:p>
    <w:p>
      <w:pPr>
        <w:pStyle w:val="FirstParagraph"/>
      </w:pPr>
      <w:r>
        <w:t xml:space="preserve">Yleisestä IoT:stä erottuvat selkeästi kohderyhmien, teknisten vaatimusten ja toimintastrategioiden perusteella selkeästi kuluttajien, kaupan, liiketoiminnan ja teollisuuden IoT:n alueet. Näistä suurin teollinen esineiden internet (engl. Industrial Internet of Things, IIoT) keskittyy teollisuuden IoT-sovelluksiin huomattavan monilla teollisuudenaloilla. Muutamia keskeisiä näistä ovat energiantuotannon, tuotantoteollisuuden, terveydenhoidon, kaupan, liikenteen, logistiikan, lentoliikenteen ja maatalouden alat.</w:t>
      </w:r>
      <w:r>
        <w:t xml:space="preserve"> </w:t>
      </w:r>
      <w:r>
        <w:t xml:space="preserve">(Gilchrist 2016, s. 1–2)</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w:t>
      </w:r>
      <w:r>
        <w:t xml:space="preserve"> </w:t>
      </w:r>
      <w:r>
        <w:t xml:space="preserve">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ja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muuttaa aikaisempaa joustavammaksi ja nopeuttaa entisestään. Samalla voidaan myös vähentää päästöjä ja ennakoimattomia seisokkeja.</w:t>
      </w:r>
      <w:r>
        <w:t xml:space="preserve"> </w:t>
      </w:r>
      <w:r>
        <w:t xml:space="preserve">(Gilchrist 2016, s. 3; Schneider Electric 2015, s. 1–3)</w:t>
      </w:r>
    </w:p>
    <w:p>
      <w:pPr>
        <w:pStyle w:val="BodyText"/>
      </w:pPr>
      <w:r>
        <w:t xml:space="preserve">IIoT:n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w:t>
      </w:r>
      <w:r>
        <w:t xml:space="preserve"> </w:t>
      </w:r>
      <w:r>
        <w:t xml:space="preserve">(Gilchrist 2016, s. 4)</w:t>
      </w:r>
    </w:p>
    <w:p>
      <w:pPr>
        <w:pStyle w:val="BodyText"/>
      </w:pPr>
      <w:r>
        <w:t xml:space="preserve">IoT on myös keskeinen osa neljättä teollista vallankumousta, niin sanottua Industry 4.0:aa.</w:t>
      </w:r>
      <w:r>
        <w:t xml:space="preserve"> </w:t>
      </w:r>
      <w:r>
        <w:t xml:space="preserve">(Gilchrist 2016, s. 209)</w:t>
      </w:r>
    </w:p>
    <w:p>
      <w:pPr>
        <w:pStyle w:val="BodyText"/>
      </w:pPr>
      <w:r>
        <w:t xml:space="preserve">Anturiteknologiat</w:t>
      </w:r>
      <w:r>
        <w:t xml:space="preserve"> </w:t>
      </w:r>
      <w:r>
        <w:t xml:space="preserve">massadata ja data-analytiikka, jota kiihdyttää pilvipalveluiden kehitys</w:t>
      </w:r>
    </w:p>
    <w:p>
      <w:pPr>
        <w:pStyle w:val="BodyText"/>
      </w:pPr>
      <w:r>
        <w:t xml:space="preserve">teollisuuden tuotantojärjestelmien monimutkaisuus on kasvanut niin pitkälle, ettei ihmisellä ole kykyä havainnoida järjestelmän tehokkuutta, jolloin parannusten tekeminen perinteisin tavoin on vaikeutunut huomattavasti</w:t>
      </w:r>
    </w:p>
    <w:p>
      <w:pPr>
        <w:pStyle w:val="BodyText"/>
      </w:pPr>
      <w:r>
        <w:t xml:space="preserve">IT-järjestelmät pystyvät nyt tukemaan laajaa anturointia, valvontaa ja analytiikkaa, jolloin</w:t>
      </w:r>
    </w:p>
    <w:p>
      <w:pPr>
        <w:pStyle w:val="BodyText"/>
      </w:pPr>
      <w:r>
        <w:t xml:space="preserve">Teollisuudenssa IIoT-ratkaisuiden laajan omaksumisen tiellä on vielä useita avoimia haasteita, joista huomattavimpia ovat:</w:t>
      </w:r>
      <w:r>
        <w:t xml:space="preserve"> </w:t>
      </w:r>
      <w:r>
        <w:t xml:space="preserve">(Schneider Electric 2015, s. 5–6)</w:t>
      </w:r>
    </w:p>
    <w:p>
      <w:pPr>
        <w:pStyle w:val="Compact"/>
        <w:numPr>
          <w:numId w:val="1008"/>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8"/>
          <w:ilvl w:val="0"/>
        </w:numPr>
      </w:pPr>
      <w:r>
        <w:t xml:space="preserve">Kyberturvallisuuden lähtökohtainen suunnittelu tuotanto- ja automaatiojärjestelmien sekä laitteiden</w:t>
      </w:r>
      <w:r>
        <w:t xml:space="preserve"> </w:t>
      </w:r>
      <w:r>
        <w:t xml:space="preserve">“</w:t>
      </w:r>
      <w:r>
        <w:t xml:space="preserve">sisään</w:t>
      </w:r>
      <w:r>
        <w:t xml:space="preserve">”</w:t>
      </w:r>
      <w:r>
        <w:t xml:space="preserve"> </w:t>
      </w:r>
      <w:r>
        <w:t xml:space="preserve">sekä teollisuuden kyberturvallisuusstandardien kehittäminen suoritettavaksi turvallisuussertifikaatiksi muiden turvallisuusstandardien tapaan</w:t>
      </w:r>
    </w:p>
    <w:p>
      <w:pPr>
        <w:pStyle w:val="Compact"/>
        <w:numPr>
          <w:numId w:val="1008"/>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Perinteiset monoliittiset, yhden laitteistotoimittajan hierarkiset arkkitehtuurit eivät enää ole käyttökelpoisia IIoT-ajassa. IIoT-järjestelmien käyttöönoton myötä järjestelmäarkkitehtuurit tulevat sulauttamaan tuotantoteknologian (engl. operations technology, OT) tietotekniikan (engl. Information technology, IT) kanssa. Tällöin järjestelmäarkkitehtuurit tulevat muuttumaan automaatiohierarkialtaan matalammiksi ja informaatiovetoisiksi. Koska IIoT:n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IIoT:n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perinteisen automaatiojärjestelmien tekniset rajoitukset.</w:t>
      </w:r>
      <w:r>
        <w:t xml:space="preserve"> </w:t>
      </w:r>
      <w:r>
        <w:t xml:space="preserve">(Schneider Electric 2015, s. 13)</w:t>
      </w:r>
    </w:p>
    <w:p>
      <w:pPr>
        <w:pStyle w:val="BodyText"/>
      </w:pPr>
      <w:r>
        <w:t xml:space="preserve">Useat teollisuuden eturivin toimijat ovat ennustaneet vuosille 2015 - 2025 ennen näkemätöntä kasvua ja tuottavuutta, toivoen internetin elinkeinonharjoittajien ja kuluttajien välisen kaupan (engl. Business-to-Consumer, B2C) kasvun kaltaisen ilmiön toistuvan tuotantoteollisuuden, maatalouden, energiantuotannon, lentoliikenteen, liikenteen ja logistiikan teollisuudenaloilla.</w:t>
      </w:r>
      <w:r>
        <w:t xml:space="preserve"> </w:t>
      </w:r>
      <w:r>
        <w:t xml:space="preserve">(Gilchrist 2016, s. 2–3)</w:t>
      </w:r>
      <w:r>
        <w:t xml:space="preserve">.</w:t>
      </w:r>
    </w:p>
    <w:p>
      <w:pPr>
        <w:pStyle w:val="BodyText"/>
      </w:pPr>
      <w:r>
        <w:t xml:space="preserve">OT-järjestelmät hankitaan 20 vuoden elinkaarella</w:t>
      </w:r>
      <w:r>
        <w:t xml:space="preserve"> </w:t>
      </w:r>
      <w:r>
        <w:t xml:space="preserve">(Gilchrist 2016, s. 184)</w:t>
      </w:r>
    </w:p>
    <w:p>
      <w:pPr>
        <w:pStyle w:val="BodyText"/>
      </w:pPr>
      <w:r>
        <w:t xml:space="preserve">Turvallisuus on merkittävimpiä hidastimia IIoT:n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kuitenkin esitetty tutkimustodisteita ja useita hyökkäysiä on julkaistu, mikä vaikuttaa yleisiin mielikuviin ja tietoisuuteen haavoittuvaisuuksista.</w:t>
      </w:r>
      <w:r>
        <w:t xml:space="preserve"> </w:t>
      </w:r>
      <w:r>
        <w:t xml:space="preserve">(Gilchrist 2016, s. 179–181)</w:t>
      </w:r>
    </w:p>
    <w:p>
      <w:pPr>
        <w:pStyle w:val="BodyText"/>
      </w:pPr>
      <w:r>
        <w:t xml:space="preserve">IT- ja OT-järjestelmien yhdistämisessä tulee ottaa huomioon toiminnallinen turvallisuus, mitä ei IT-turvallisuuden luottamuksellisuuden, eheyden ja saatavuuden (engl. Confidentiality, Integrity, Availability, CIA) dogmissa ole huomioitu. Teollisuuden usein vaarallisissa tuotantoympäristöissä turvallisuus ja saatavuus tulevat ennen tietoturvan luottamuksellisuuden ja eheyden vaatimuksia.</w:t>
      </w:r>
      <w:r>
        <w:t xml:space="preserve"> </w:t>
      </w:r>
      <w:r>
        <w:t xml:space="preserve">(Gilchrist 2016, s. 186)</w:t>
      </w:r>
    </w:p>
    <w:p>
      <w:pPr>
        <w:pStyle w:val="BodyText"/>
      </w:pPr>
      <w:r>
        <w:t xml:space="preserve">IIoT:n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p>
    <w:p>
      <w:pPr>
        <w:pStyle w:val="BodyText"/>
      </w:pP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BodyText"/>
      </w:pPr>
      <w:r>
        <w:t xml:space="preserve">IIoT:n tarjoamien mahdollisuuksien realisoimiseksi yritysten tulee tehdä huomattavia muutoksia kaikilla liiketoimintansa alueilla. IIoT:n omaksunnan ensimmäinen ja keskeisin ennakkoedellytys on liiketoiminnan muutos saumattomaan toimintaan digitaalisessa maailmassa, mikä vaatii yleensä liiketoimintaprosessien, liiketoimintamallin ja asiakaskokemuksen muuttamista.</w:t>
      </w:r>
      <w:r>
        <w:t xml:space="preserve"> </w:t>
      </w:r>
      <w:r>
        <w:t xml:space="preserve">(Gilchrist 2016, s. 229, 231)</w:t>
      </w:r>
      <w:r>
        <w:t xml:space="preserve"> </w:t>
      </w:r>
      <w:r>
        <w:t xml:space="preserve">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IIoT:n omaksunnan tiellä.</w:t>
      </w:r>
      <w:r>
        <w:t xml:space="preserve"> </w:t>
      </w:r>
      <w:r>
        <w:t xml:space="preserve">(Gilchrist 2016, s. 243)</w:t>
      </w:r>
    </w:p>
    <w:p>
      <w:pPr>
        <w:pStyle w:val="BodyText"/>
      </w:pPr>
      <w:r>
        <w:t xml:space="preserve">Tuotantokustannuksien aleneminen, parantunut tehokkuus ja tuotannon lisäys voi myös tuoda teollisuuden tuotantoa takaisin halvemman tuotannon maista.</w:t>
      </w:r>
      <w:r>
        <w:t xml:space="preserve"> </w:t>
      </w:r>
      <w:r>
        <w:t xml:space="preserve">(Gilchrist 2016, s. 222)</w:t>
      </w:r>
    </w:p>
    <w:p>
      <w:pPr>
        <w:pStyle w:val="BodyText"/>
      </w:pPr>
      <w:r>
        <w:t xml:space="preserve">koneet voivat suorittaa tiettyjä tehtäviä kuten datan keruuta ja viestintää ihmisiä tarkemmin, mikä on lisännyt IIoT:n omaksuntaa</w:t>
      </w:r>
      <w:r>
        <w:t xml:space="preserve"> </w:t>
      </w:r>
      <w:r>
        <w:t xml:space="preserve">Koneiden välisen viestinnän (engl. Machine to Machine, M2M), massadatan (engl. Big Data) analytiikan ja koneoppimisen teknologiat ovat keskeisiä IIoT-määrittelyn osia.</w:t>
      </w:r>
      <w:r>
        <w:t xml:space="preserve"> </w:t>
      </w:r>
      <w:r>
        <w:t xml:space="preserve">Tuotettua dataa voidaan käyttää aikaisempaa nopeampaan ongelmanratkaisuun, mahdollistaen sekä ajallisia että rahallisia säästöjä. tuotantoteollisuuden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5" w:name="maatalouden-esineiden-internetin-eli-agricultural-internet-of-thingsin-taustaa"/>
      <w:bookmarkEnd w:id="35"/>
      <w:r>
        <w:t xml:space="preserve">Maatalouden esineiden Internetin eli Agricultural Internet of Things:in taustaa</w:t>
      </w:r>
    </w:p>
    <w:p>
      <w:pPr>
        <w:pStyle w:val="FirstParagraph"/>
      </w:pPr>
      <w:r>
        <w:rPr>
          <w:i/>
        </w:rPr>
        <w:t xml:space="preserve">…ja miten AIoT on osa IIoTtä.</w:t>
      </w:r>
    </w:p>
    <w:p>
      <w:pPr>
        <w:pStyle w:val="BodyText"/>
      </w:pPr>
      <w:r>
        <w:rPr>
          <w:i/>
        </w:rPr>
        <w:t xml:space="preserve">isot AIoT-järjestelmäjulkaisut vuonna 2015</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BodyText"/>
      </w:pPr>
      <w:r>
        <w:rPr>
          <w:i/>
        </w:rPr>
        <w:t xml:space="preserve">ojhaWirelessSensorNetworks2015 s.81: Few potential IoT-based agricultural applications are, - Cost-effective agricultural supply chain management using RFID tags. – Remote monitoring of animal movement in open pastures. – Automated pest counting and remote reporting in farms. – Remote control and scheduling of pesticide sprays at an user-defined rate and time. – Leak detection and remote water flow control in large-scale agricultural field water supply</w:t>
      </w:r>
      <w:r>
        <w:t xml:space="preserve"> </w:t>
      </w:r>
      <w:r>
        <w:rPr>
          <w:i/>
        </w:rPr>
        <w:t xml:space="preserve">ojhaWirelessSensorNetworks2015 s.81: The current state-of-the-art offers WSN-based solutions for irrigation management, crop disease prediction, vineyard precision farming mostly. Simplified, low cost, and scalable systems are in demand, specifically for the LMICs. At the same time, with the advent of modern technologies, there exist a lot of scope for innovating new and efficient systems. Specifically, low cost solution with features like autonomous operation, low maintenance is in demand. Overall, futuristic pre-planning is required for the success of these applications specifically to overcome the problems in global as well as LMICs</w:t>
      </w:r>
    </w:p>
    <w:p>
      <w:pPr>
        <w:pStyle w:val="Heading1"/>
      </w:pPr>
      <w:bookmarkStart w:id="36" w:name="opinnäytetyön-tarkoitus-tavoite-tutkimuskysymykset-ja-tutkimusmenetelmät"/>
      <w:bookmarkEnd w:id="36"/>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järjestelmää,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7" w:name="tutkimuksen-tarkoitus"/>
      <w:bookmarkEnd w:id="37"/>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38" w:name="tutkimuksen-tavoitteet"/>
      <w:bookmarkEnd w:id="38"/>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39" w:name="tutkimuskysymykset"/>
      <w:bookmarkEnd w:id="39"/>
      <w:r>
        <w:t xml:space="preserve">Tutkimuskysymykset</w:t>
      </w:r>
    </w:p>
    <w:p>
      <w:pPr>
        <w:pStyle w:val="FirstParagraph"/>
      </w:pPr>
      <w:r>
        <w:t xml:space="preserve">Tutkimuskysymyksiä on kaksi, joissa molemmissa on alakysymyksiä:</w:t>
      </w:r>
    </w:p>
    <w:p>
      <w:pPr>
        <w:pStyle w:val="Compact"/>
        <w:numPr>
          <w:numId w:val="1009"/>
          <w:ilvl w:val="0"/>
        </w:numPr>
      </w:pPr>
      <w:r>
        <w:t xml:space="preserve">Millaista tutkimusta IoT-teknologioiden soveltamisesta kasvintuotantoon on julkaistu?</w:t>
      </w:r>
    </w:p>
    <w:p>
      <w:pPr>
        <w:pStyle w:val="Compact"/>
        <w:numPr>
          <w:numId w:val="1010"/>
          <w:ilvl w:val="0"/>
        </w:numPr>
      </w:pPr>
      <w:r>
        <w:t xml:space="preserve">Millaisia teknologiasovelluksia tutkimuksissa on esitelty?</w:t>
      </w:r>
    </w:p>
    <w:p>
      <w:pPr>
        <w:pStyle w:val="Compact"/>
        <w:numPr>
          <w:numId w:val="1010"/>
          <w:ilvl w:val="0"/>
        </w:numPr>
      </w:pPr>
      <w:r>
        <w:t xml:space="preserve">Minkä tyyppiset IoT-sovellukset tulevat tutkimusmateriaalissa selkeimmin esille, eli millaisia sovelluksia ja teknologioita on viime aikoina tutkittu?</w:t>
      </w:r>
    </w:p>
    <w:p>
      <w:pPr>
        <w:pStyle w:val="Compact"/>
        <w:numPr>
          <w:numId w:val="1011"/>
          <w:ilvl w:val="0"/>
        </w:numPr>
      </w:pPr>
      <w:r>
        <w:t xml:space="preserve">Miten kasvintuotannossa hyödynnetään IoT-teknologioita?</w:t>
      </w:r>
    </w:p>
    <w:p>
      <w:pPr>
        <w:pStyle w:val="Compact"/>
        <w:numPr>
          <w:numId w:val="1012"/>
          <w:ilvl w:val="0"/>
        </w:numPr>
      </w:pPr>
      <w:r>
        <w:t xml:space="preserve">Millainen IoT-ratkaisuiden yleistilanne kasvintuotannossa on tällä hetkellä?</w:t>
      </w:r>
    </w:p>
    <w:p>
      <w:pPr>
        <w:pStyle w:val="Compact"/>
        <w:numPr>
          <w:numId w:val="1012"/>
          <w:ilvl w:val="0"/>
        </w:numPr>
      </w:pPr>
      <w:r>
        <w:t xml:space="preserve">Millaisia etuja ja hyötyjä IoT-ratkaisut voivat tarjota kasvintuotannossa?</w:t>
      </w:r>
    </w:p>
    <w:p>
      <w:pPr>
        <w:pStyle w:val="Compact"/>
        <w:numPr>
          <w:numId w:val="1012"/>
          <w:ilvl w:val="0"/>
        </w:numPr>
      </w:pPr>
      <w:r>
        <w:t xml:space="preserve">Mitkä ovat kasvintuotannon IoT-ratkaisuiden keskeiset avoimet haasteet?</w:t>
      </w:r>
    </w:p>
    <w:p>
      <w:pPr>
        <w:pStyle w:val="Heading2"/>
      </w:pPr>
      <w:bookmarkStart w:id="40" w:name="tutkimusmenetelmien-valinta"/>
      <w:bookmarkEnd w:id="40"/>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41" w:name="kirjallisuuskatsaus-tutkimusmenetelmänä"/>
      <w:bookmarkEnd w:id="41"/>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2" w:name="kuvaileva-kirjallisuuskatsaus-tutkimusmenetelmänä"/>
      <w:bookmarkEnd w:id="42"/>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3" w:name="teemahaastattelu-tutkimusmenetelmänä"/>
      <w:bookmarkEnd w:id="43"/>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4" w:name="sisällönanalyysi-tutkimusmenetelmänä"/>
      <w:bookmarkEnd w:id="44"/>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5" w:name="aineisto-ja-tutkimuksen-toteutus"/>
      <w:bookmarkEnd w:id="45"/>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6" w:name="kuvailevan-kirjallisuuskatsauksen-toteutus"/>
      <w:bookmarkEnd w:id="46"/>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7" w:name="kirjallisuuskatsauksen-aineistojen-haku"/>
      <w:bookmarkEnd w:id="47"/>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13"/>
          <w:ilvl w:val="0"/>
        </w:numPr>
      </w:pPr>
      <w:r>
        <w:t xml:space="preserve">Passport Global Market (http://go.euromonitor.com/passport),</w:t>
      </w:r>
    </w:p>
    <w:p>
      <w:pPr>
        <w:pStyle w:val="Compact"/>
        <w:numPr>
          <w:numId w:val="1013"/>
          <w:ilvl w:val="0"/>
        </w:numPr>
      </w:pPr>
      <w:r>
        <w:t xml:space="preserve">Doria (http://www.doria.fi),</w:t>
      </w:r>
    </w:p>
    <w:p>
      <w:pPr>
        <w:pStyle w:val="Compact"/>
        <w:numPr>
          <w:numId w:val="1013"/>
          <w:ilvl w:val="0"/>
        </w:numPr>
      </w:pPr>
      <w:r>
        <w:t xml:space="preserve">Elsevier ScienceDirect Freedom Collection (https://www.elsevier.com/solutions/sciencedirect),</w:t>
      </w:r>
    </w:p>
    <w:p>
      <w:pPr>
        <w:pStyle w:val="Compact"/>
        <w:numPr>
          <w:numId w:val="1013"/>
          <w:ilvl w:val="0"/>
        </w:numPr>
      </w:pPr>
      <w:r>
        <w:t xml:space="preserve">EBSCO Academic Search Elite (https://www.ebsco.com/products/research-databases/academic-search-elite),</w:t>
      </w:r>
    </w:p>
    <w:p>
      <w:pPr>
        <w:pStyle w:val="Compact"/>
        <w:numPr>
          <w:numId w:val="1013"/>
          <w:ilvl w:val="0"/>
        </w:numPr>
      </w:pPr>
      <w:r>
        <w:t xml:space="preserve">Sage Premier SAGE Journals Online (https://uk.sagepub.com/en-gb/eur/sage-premier),</w:t>
      </w:r>
    </w:p>
    <w:p>
      <w:pPr>
        <w:pStyle w:val="Compact"/>
        <w:numPr>
          <w:numId w:val="1013"/>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14"/>
          <w:ilvl w:val="0"/>
        </w:numPr>
      </w:pPr>
      <w:r>
        <w:t xml:space="preserve">Aaltodoc (https://aaltodoc.aalto.fi)</w:t>
      </w:r>
    </w:p>
    <w:p>
      <w:pPr>
        <w:pStyle w:val="Compact"/>
        <w:numPr>
          <w:numId w:val="1014"/>
          <w:ilvl w:val="0"/>
        </w:numPr>
      </w:pPr>
      <w:r>
        <w:t xml:space="preserve">EBSCO Academic Search Elite (https://www.ebsco.com/products/research-databases/academic-search-elite)</w:t>
      </w:r>
    </w:p>
    <w:p>
      <w:pPr>
        <w:pStyle w:val="Compact"/>
        <w:numPr>
          <w:numId w:val="1014"/>
          <w:ilvl w:val="0"/>
        </w:numPr>
      </w:pPr>
      <w:r>
        <w:t xml:space="preserve">ACM Digital Library</w:t>
      </w:r>
    </w:p>
    <w:p>
      <w:pPr>
        <w:pStyle w:val="Compact"/>
        <w:numPr>
          <w:numId w:val="1014"/>
          <w:ilvl w:val="0"/>
        </w:numPr>
      </w:pPr>
      <w:r>
        <w:t xml:space="preserve">ProQuest Business Premium</w:t>
      </w:r>
    </w:p>
    <w:p>
      <w:pPr>
        <w:pStyle w:val="Compact"/>
        <w:numPr>
          <w:numId w:val="1014"/>
          <w:ilvl w:val="0"/>
        </w:numPr>
      </w:pPr>
      <w:r>
        <w:t xml:space="preserve">Dart</w:t>
      </w:r>
    </w:p>
    <w:p>
      <w:pPr>
        <w:pStyle w:val="Compact"/>
        <w:numPr>
          <w:numId w:val="1014"/>
          <w:ilvl w:val="0"/>
        </w:numPr>
      </w:pPr>
      <w:r>
        <w:t xml:space="preserve">Passport Global Market (http://go.euromonitor.com/passport)</w:t>
      </w:r>
    </w:p>
    <w:p>
      <w:pPr>
        <w:pStyle w:val="Compact"/>
        <w:numPr>
          <w:numId w:val="1014"/>
          <w:ilvl w:val="0"/>
        </w:numPr>
      </w:pPr>
      <w:r>
        <w:t xml:space="preserve">Sage Premier SAGE Journals Online (https://uk.sagepub.com/en-gb/eur/sage-premier)</w:t>
      </w:r>
    </w:p>
    <w:p>
      <w:pPr>
        <w:pStyle w:val="Compact"/>
        <w:numPr>
          <w:numId w:val="1014"/>
          <w:ilvl w:val="0"/>
        </w:numPr>
      </w:pPr>
      <w:r>
        <w:t xml:space="preserve">Theseus (https://www.theseus.fi)</w:t>
      </w:r>
    </w:p>
    <w:p>
      <w:pPr>
        <w:pStyle w:val="Compact"/>
        <w:numPr>
          <w:numId w:val="1014"/>
          <w:ilvl w:val="0"/>
        </w:numPr>
      </w:pPr>
      <w:r>
        <w:t xml:space="preserve">Elsevier ScienceDirect Freedom Collection (https://www.elsevier.com/solutions/sciencedirect)</w:t>
      </w:r>
    </w:p>
    <w:p>
      <w:pPr>
        <w:pStyle w:val="Compact"/>
        <w:numPr>
          <w:numId w:val="1014"/>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48" w:name="teemahaastattelujen-toteutus"/>
      <w:bookmarkEnd w:id="48"/>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49" w:name="haastateltavien-valinta"/>
      <w:bookmarkEnd w:id="49"/>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50" w:name="haastattelujen-toteutukset"/>
      <w:bookmarkEnd w:id="50"/>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51" w:name="haastatteluaineiston-analyysimenetelmä"/>
      <w:bookmarkEnd w:id="51"/>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2" w:name="haastatteluaineiston-analyysi-sisällönanalyysin-menetelmillä"/>
      <w:bookmarkEnd w:id="52"/>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3" w:name="sisällönanalyysin-menetelmien-käyttö"/>
      <w:bookmarkEnd w:id="53"/>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4" w:name="haastatteluaineiston-koodaus-ja-koodien-kategorisointi"/>
      <w:bookmarkEnd w:id="54"/>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5" w:name="haastatteluaineiston-koodien-taulukointi"/>
      <w:bookmarkEnd w:id="55"/>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6" w:name="haastatteluaineiston-analysointi-taulukoitujen-tietojen-avulla"/>
      <w:bookmarkEnd w:id="56"/>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7" w:name="haastatteluaineistosta-johtopäätösten-vetäminen-analyysin-perusteella"/>
      <w:bookmarkEnd w:id="57"/>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58" w:name="tutkimustulokset"/>
      <w:bookmarkEnd w:id="58"/>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59" w:name="kirjallisuuskatsauksen-tulokset"/>
      <w:bookmarkEnd w:id="59"/>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0" w:name="yleinen-kuvailu"/>
      <w:bookmarkEnd w:id="60"/>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1"/>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5"/>
          <w:ilvl w:val="0"/>
        </w:numPr>
      </w:pPr>
      <w:r>
        <w:t xml:space="preserve">IoT-ratkaisuiden integraation varmistaminen avoimien arkkitehtuurien, alustojen ja standardien avulla;</w:t>
      </w:r>
    </w:p>
    <w:p>
      <w:pPr>
        <w:pStyle w:val="Compact"/>
        <w:numPr>
          <w:numId w:val="1015"/>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5"/>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2"/>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6"/>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6"/>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6"/>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6"/>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6"/>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6"/>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6"/>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6"/>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3" w:name="aiotn-teknologiat"/>
      <w:bookmarkEnd w:id="63"/>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4"/>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5" w:name="aiotn-sovellusalueet"/>
      <w:bookmarkEnd w:id="65"/>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6" w:name="valvonta"/>
      <w:bookmarkEnd w:id="66"/>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7" w:name="kontrollointi"/>
      <w:bookmarkEnd w:id="67"/>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8" w:name="logistiikka"/>
      <w:bookmarkEnd w:id="68"/>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69" w:name="ennustus"/>
      <w:bookmarkEnd w:id="69"/>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70" w:name="aiotn-avoimet-haasteet"/>
      <w:bookmarkEnd w:id="70"/>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1" w:name="standardisaation-haasteet"/>
      <w:bookmarkEnd w:id="71"/>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2" w:name="tieto--ja-kyberturvallisuuden-haasteet"/>
      <w:bookmarkEnd w:id="72"/>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CAN;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3" w:name="laitteiden-energiatehokkuuden-haasteet"/>
      <w:bookmarkEnd w:id="73"/>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4" w:name="laitteiden-kestävyyden-haasteet"/>
      <w:bookmarkEnd w:id="74"/>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5" w:name="langattoman-tietoliikenteen-haasteet"/>
      <w:bookmarkEnd w:id="75"/>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6" w:name="analytiikkaratkaisuiden-ja-tietopalveluiden-haasteet"/>
      <w:bookmarkEnd w:id="76"/>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7" w:name="aiot-ekosysteemin-laajentamisen-haasteet"/>
      <w:bookmarkEnd w:id="77"/>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8" w:name="muut-tekniset-haasteet"/>
      <w:bookmarkEnd w:id="78"/>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79" w:name="muut-haasteet"/>
      <w:bookmarkEnd w:id="79"/>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0" w:name="esitetyt-aiot-arkkitehtuurit"/>
      <w:bookmarkEnd w:id="80"/>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(engl. Service Oriented Architecture, SOA)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(engl. International Telecommunication Union, ITU)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2018b)</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1"/>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2"/>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3"/>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(engl. Generic Enabler, GE)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(engl. Platform as a Service, PAAS) jolla ruokaketjun eri alojen sidosryhmät voivat toimia yhdessä.</w:t>
      </w:r>
    </w:p>
    <w:p>
      <w:pPr>
        <w:pStyle w:val="Heading2"/>
      </w:pPr>
      <w:bookmarkStart w:id="84" w:name="haastattelujen-tulokset"/>
      <w:bookmarkEnd w:id="84"/>
      <w:r>
        <w:t xml:space="preserve">Haastattelujen tulokset</w:t>
      </w:r>
    </w:p>
    <w:p>
      <w:pPr>
        <w:pStyle w:val="Heading3"/>
      </w:pPr>
      <w:bookmarkStart w:id="85" w:name="haastattelujen-tuloksien-kuvaus-teemojen-mukaan-ryhmiteltyinä"/>
      <w:bookmarkEnd w:id="85"/>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6" w:name="tietojenkäsittely"/>
      <w:bookmarkEnd w:id="86"/>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7" w:name="tietojärjestelmät-tietoliikenne-ja-alustaratkaisut"/>
      <w:bookmarkEnd w:id="87"/>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8" w:name="teknologioiden-omaksunta"/>
      <w:bookmarkEnd w:id="88"/>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89" w:name="toimintaympäristön-muutos-maatalous-toimintaympäristönä-ja-maataloustuotannon-data"/>
      <w:bookmarkEnd w:id="89"/>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0" w:name="teknologiat-teknologioiden-sovellukset-ja-standardit"/>
      <w:bookmarkEnd w:id="90"/>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1" w:name="maataloustuotannon-laitteet-ja-maataloustuotannon-tehostaminen"/>
      <w:bookmarkEnd w:id="91"/>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2" w:name="tuotteet-ja-teknologiaratkaisut"/>
      <w:bookmarkEnd w:id="92"/>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3" w:name="sisällönanalyysiin-taulukoinnin-havainnot"/>
      <w:bookmarkEnd w:id="93"/>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4"/>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5"/>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6"/>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7" w:name="haastatteluaineiston-kuvaus"/>
      <w:bookmarkEnd w:id="97"/>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8" w:name="aiotn-tilanne-yleensä"/>
      <w:bookmarkEnd w:id="98"/>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(engl. Farm Management Information System, FMIS)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99" w:name="digitalisaatioharppauksen-alku"/>
      <w:bookmarkEnd w:id="99"/>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0" w:name="aiot-teknologioiden-omaksumisen-tilanne-suomessa"/>
      <w:bookmarkEnd w:id="100"/>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1" w:name="laitevalmistajien-yhteistyö"/>
      <w:bookmarkEnd w:id="101"/>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2" w:name="kokonaisvaltainen-maatilan-tiedonhallintajärjestelmä-fmis"/>
      <w:bookmarkEnd w:id="102"/>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3" w:name="datan-käsittely"/>
      <w:bookmarkEnd w:id="103"/>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4" w:name="datan-liikkuminen-tuotantoketjussa"/>
      <w:bookmarkEnd w:id="104"/>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5" w:name="datan-jakaminen-ja-julkaisu"/>
      <w:bookmarkEnd w:id="105"/>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6" w:name="datan-omistajuus"/>
      <w:bookmarkEnd w:id="106"/>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7" w:name="aiotn-vaikutukset"/>
      <w:bookmarkEnd w:id="107"/>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8" w:name="ruokaturva"/>
      <w:bookmarkEnd w:id="108"/>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09" w:name="aiotn-haasteet"/>
      <w:bookmarkEnd w:id="109"/>
      <w:r>
        <w:t xml:space="preserve">AIoT:n haasteet</w:t>
      </w:r>
    </w:p>
    <w:p>
      <w:pPr>
        <w:pStyle w:val="Heading5"/>
      </w:pPr>
      <w:bookmarkStart w:id="110" w:name="tietoliikenteen-ja-tietoturvan-haasteet"/>
      <w:bookmarkEnd w:id="110"/>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1" w:name="elinkaarihaasteet"/>
      <w:bookmarkEnd w:id="111"/>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2" w:name="integraatio--ja-alustahaasteet"/>
      <w:bookmarkEnd w:id="112"/>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3" w:name="käytettävyyshaasteet"/>
      <w:bookmarkEnd w:id="113"/>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4" w:name="asiantuntijuushaaste"/>
      <w:bookmarkEnd w:id="114"/>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5" w:name="omaksumisen-haasteita"/>
      <w:bookmarkEnd w:id="115"/>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6" w:name="tavoitetila-ja-tulevaisuus"/>
      <w:bookmarkEnd w:id="116"/>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7" w:name="tutkimustulosten-yhteenveto"/>
      <w:bookmarkEnd w:id="117"/>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8" w:name="tutkimuskysymyksien-vastaukset"/>
      <w:bookmarkEnd w:id="118"/>
      <w:r>
        <w:t xml:space="preserve">Tutkimuskysymyksien vastaukset</w:t>
      </w:r>
    </w:p>
    <w:p>
      <w:pPr>
        <w:pStyle w:val="Compact"/>
        <w:numPr>
          <w:numId w:val="1017"/>
          <w:ilvl w:val="0"/>
        </w:numPr>
      </w:pPr>
      <w:r>
        <w:t xml:space="preserve">Millaista tutkimusta IoT-teknologioiden soveltamisesta kasvintuotantoon on julkaistu?</w:t>
      </w:r>
    </w:p>
    <w:p>
      <w:pPr>
        <w:pStyle w:val="Compact"/>
        <w:numPr>
          <w:numId w:val="1017"/>
          <w:ilvl w:val="0"/>
        </w:numPr>
      </w:pPr>
      <w:r>
        <w:t xml:space="preserve">Miten kasvintuotannossa hyödynnetään IoT-teknologioita?</w:t>
      </w:r>
    </w:p>
    <w:p>
      <w:pPr>
        <w:pStyle w:val="Heading1"/>
      </w:pPr>
      <w:bookmarkStart w:id="119" w:name="pohdinta"/>
      <w:bookmarkEnd w:id="119"/>
      <w:r>
        <w:t xml:space="preserve">POHDINTA</w:t>
      </w:r>
    </w:p>
    <w:p>
      <w:pPr>
        <w:pStyle w:val="Heading2"/>
      </w:pPr>
      <w:bookmarkStart w:id="120" w:name="oman-oppimisen-pohdinta"/>
      <w:bookmarkEnd w:id="120"/>
      <w:r>
        <w:t xml:space="preserve">Oman oppimisen pohdinta</w:t>
      </w:r>
    </w:p>
    <w:p>
      <w:pPr>
        <w:pStyle w:val="Heading2"/>
      </w:pPr>
      <w:bookmarkStart w:id="121" w:name="tulosten-arviointi"/>
      <w:bookmarkEnd w:id="121"/>
      <w:r>
        <w:t xml:space="preserve">Tulosten arviointi</w:t>
      </w:r>
    </w:p>
    <w:p>
      <w:pPr>
        <w:pStyle w:val="Heading2"/>
      </w:pPr>
      <w:bookmarkStart w:id="122" w:name="luotettavuus"/>
      <w:bookmarkEnd w:id="122"/>
      <w:r>
        <w:t xml:space="preserve">Luotettavuus</w:t>
      </w:r>
    </w:p>
    <w:p>
      <w:pPr>
        <w:pStyle w:val="Heading2"/>
      </w:pPr>
      <w:bookmarkStart w:id="123" w:name="hyödynnettävyys"/>
      <w:bookmarkEnd w:id="123"/>
      <w:r>
        <w:t xml:space="preserve">Hyödynnettävyys</w:t>
      </w:r>
    </w:p>
    <w:p>
      <w:pPr>
        <w:pStyle w:val="Heading1"/>
      </w:pPr>
      <w:bookmarkStart w:id="124" w:name="liitteet"/>
      <w:bookmarkEnd w:id="124"/>
      <w:r>
        <w:t xml:space="preserve">LIITTEET</w:t>
      </w:r>
    </w:p>
    <w:p>
      <w:pPr>
        <w:pStyle w:val="Heading2"/>
      </w:pPr>
      <w:bookmarkStart w:id="125" w:name="liite-__.-hakulauseiden-muodostus"/>
      <w:bookmarkEnd w:id="125"/>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6" w:name="liite-__.-koodien-havainnot-taulukoituna"/>
      <w:bookmarkEnd w:id="126"/>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7"/>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8" w:name="liite-__.-havaintojen-määrät-kategorioittain"/>
      <w:bookmarkEnd w:id="128"/>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29"/>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0"/>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1" w:name="liite-__.-tekniikka-kategorian-havainnot"/>
      <w:bookmarkEnd w:id="131"/>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2"/>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3" w:name="liite-__.-maataloustuotanto-kategorian-havainnot"/>
      <w:bookmarkEnd w:id="133"/>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4"/>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5" w:name="liite-__.-toimintaympäristö-kategorian-havainnot"/>
      <w:bookmarkEnd w:id="135"/>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6"/>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7" w:name="liite-__.-sanamäärät"/>
      <w:bookmarkEnd w:id="137"/>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8"/>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39" w:name="liite-__.-r-heatmap.2"/>
      <w:bookmarkEnd w:id="139"/>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0"/>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1" w:name="liite-__.-haastatteluteemat"/>
      <w:bookmarkEnd w:id="141"/>
      <w:r>
        <w:t xml:space="preserve">Liite __. Haastatteluteemat</w:t>
      </w:r>
    </w:p>
    <w:p>
      <w:pPr>
        <w:pStyle w:val="Heading2"/>
      </w:pPr>
      <w:bookmarkStart w:id="142" w:name="liite-__.-haastattelu1-litterointi-luottamuksellinen"/>
      <w:bookmarkEnd w:id="142"/>
      <w:r>
        <w:t xml:space="preserve">Liite __. Haastattelu1-litterointi LUOTTAMUKSELLINEN</w:t>
      </w:r>
    </w:p>
    <w:p>
      <w:pPr>
        <w:pStyle w:val="Heading2"/>
      </w:pPr>
      <w:bookmarkStart w:id="143" w:name="liite-__.-haastattelu2-litterointi-luottamuksellinen"/>
      <w:bookmarkEnd w:id="143"/>
      <w:r>
        <w:t xml:space="preserve">Liite __. Haastattelu2-litterointi LUOTTAMUKSELLINEN</w:t>
      </w:r>
    </w:p>
    <w:p>
      <w:pPr>
        <w:pStyle w:val="Heading2"/>
      </w:pPr>
      <w:bookmarkStart w:id="144" w:name="liite-__.-haastattelu3-litterointi-luottamuksellinen"/>
      <w:bookmarkEnd w:id="144"/>
      <w:r>
        <w:t xml:space="preserve">Liite __. Haastattelu3-litterointi LUOTTAMUKSELLINEN</w:t>
      </w:r>
    </w:p>
    <w:p>
      <w:pPr>
        <w:pStyle w:val="Heading2"/>
      </w:pPr>
      <w:bookmarkStart w:id="145" w:name="liite-__.-haastattelu4-litterointi-luottamuksellinen"/>
      <w:bookmarkEnd w:id="145"/>
      <w:r>
        <w:t xml:space="preserve">Liite __. Haastattelu4-litterointi LUOTTAMUKSELLINEN</w:t>
      </w:r>
    </w:p>
    <w:p>
      <w:pPr>
        <w:pStyle w:val="Heading2"/>
      </w:pPr>
      <w:bookmarkStart w:id="146" w:name="liite-__.-haastattelu5-litterointi-luottamuksellinen"/>
      <w:bookmarkEnd w:id="146"/>
      <w:r>
        <w:t xml:space="preserve">Liite __. Haastattelu5-litterointi LUOTTAMUKSELLINEN</w:t>
      </w:r>
    </w:p>
    <w:p>
      <w:pPr>
        <w:pStyle w:val="Heading2"/>
      </w:pPr>
      <w:bookmarkStart w:id="147" w:name="liite-__.-haastattelu1-teksti-luottamuksellinen"/>
      <w:bookmarkEnd w:id="147"/>
      <w:r>
        <w:t xml:space="preserve">Liite __. Haastattelu1-teksti LUOTTAMUKSELLINEN</w:t>
      </w:r>
    </w:p>
    <w:p>
      <w:pPr>
        <w:pStyle w:val="Heading2"/>
      </w:pPr>
      <w:bookmarkStart w:id="148" w:name="liite-__.-haastattelu2-teksti-luottamuksellinen"/>
      <w:bookmarkEnd w:id="148"/>
      <w:r>
        <w:t xml:space="preserve">Liite __. Haastattelu2-teksti LUOTTAMUKSELLINEN</w:t>
      </w:r>
    </w:p>
    <w:p>
      <w:pPr>
        <w:pStyle w:val="Heading2"/>
      </w:pPr>
      <w:bookmarkStart w:id="149" w:name="liite-__.-haastattelu3-teksti-luottamuksellinen"/>
      <w:bookmarkEnd w:id="149"/>
      <w:r>
        <w:t xml:space="preserve">Liite __. Haastattelu3-teksti LUOTTAMUKSELLINEN</w:t>
      </w:r>
    </w:p>
    <w:p>
      <w:pPr>
        <w:pStyle w:val="Heading2"/>
      </w:pPr>
      <w:bookmarkStart w:id="150" w:name="liite-__.-haastattelu4-teksti-luottamuksellinen"/>
      <w:bookmarkEnd w:id="150"/>
      <w:r>
        <w:t xml:space="preserve">Liite __. Haastattelu4-teksti LUOTTAMUKSELLINEN</w:t>
      </w:r>
    </w:p>
    <w:p>
      <w:pPr>
        <w:pStyle w:val="Heading2"/>
      </w:pPr>
      <w:bookmarkStart w:id="151" w:name="liite-__.-haastattelu5-teksti-luottamuksellinen"/>
      <w:bookmarkEnd w:id="151"/>
      <w:r>
        <w:t xml:space="preserve">Liite __. Haastattelu5-teksti LUOTTAMUKSELLINEN</w:t>
      </w:r>
    </w:p>
    <w:p>
      <w:pPr>
        <w:pStyle w:val="Heading2"/>
      </w:pPr>
      <w:bookmarkStart w:id="152" w:name="liite-__.-koodien-havainnot-haastatteluaineistossa"/>
      <w:bookmarkEnd w:id="152"/>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3" w:name="lahteet"/>
      <w:bookmarkEnd w:id="153"/>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4">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5">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6">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7">
        <w:r>
          <w:rPr>
            <w:rStyle w:val="Hyperlink"/>
          </w:rPr>
          <w:t xml:space="preserve">10.1016/j.compag.2013.08.001</w:t>
        </w:r>
      </w:hyperlink>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8">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Floerkemeier, C., Sarma, S. E., Langheinrich, M., Mattern, F. &amp; Fleisch, E. toim.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59">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0">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1">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2">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3">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4">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5">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66">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67">
        <w:r>
          <w:rPr>
            <w:rStyle w:val="Hyperlink"/>
          </w:rPr>
          <w:t xml:space="preserve">http://www.internet-of-things-research.eu/about_iot.htm</w:t>
        </w:r>
      </w:hyperlink>
      <w:r>
        <w:t xml:space="preserve"> </w:t>
      </w:r>
      <w:r>
        <w:t xml:space="preserve">[2018-10-25].</w:t>
      </w:r>
    </w:p>
    <w:p>
      <w:pPr>
        <w:pStyle w:val="Bibliography"/>
      </w:pPr>
      <w:r>
        <w:t xml:space="preserve">International Telecommunication Union (2012). Y.2060 : Overview of the Internet of Things.</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68">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69">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0">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Nichols, D. (2018).</w:t>
      </w:r>
      <w:r>
        <w:t xml:space="preserve"> </w:t>
      </w:r>
      <w:r>
        <w:rPr>
          <w:i/>
        </w:rPr>
        <w:t xml:space="preserve">The ”Only” Coke Machine on the Internet</w:t>
      </w:r>
      <w:r>
        <w:t xml:space="preserve">.</w:t>
      </w:r>
      <w:r>
        <w:t xml:space="preserve"> </w:t>
      </w:r>
      <w:hyperlink r:id="rId171">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72">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73">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74">
        <w:r>
          <w:rPr>
            <w:rStyle w:val="Hyperlink"/>
          </w:rPr>
          <w:t xml:space="preserve">10.1109/JRPROC.1948.226245</w:t>
        </w:r>
      </w:hyperlink>
      <w:r>
        <w:t xml:space="preserve">.</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75">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76">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77">
        <w:r>
          <w:rPr>
            <w:rStyle w:val="Hyperlink"/>
          </w:rPr>
          <w:t xml:space="preserve">https://www.ibm.com/blogs/industries/little-known-story-first-iot-device/</w:t>
        </w:r>
      </w:hyperlink>
      <w:r>
        <w:t xml:space="preserve"> </w:t>
      </w:r>
      <w:r>
        <w:t xml:space="preserve">[2018-10-19].</w:t>
      </w:r>
    </w:p>
    <w:p>
      <w:pPr>
        <w:pStyle w:val="Bibliography"/>
      </w:pPr>
      <w:r>
        <w:t xml:space="preserve">Tuntematon (2018a).</w:t>
      </w:r>
      <w:r>
        <w:t xml:space="preserve"> </w:t>
      </w:r>
      <w:r>
        <w:rPr>
          <w:i/>
        </w:rPr>
        <w:t xml:space="preserve">IOT ’18: Proceedings of the 8th International Conference on the Internet of Things</w:t>
      </w:r>
      <w:r>
        <w:t xml:space="preserve">. Santa Barbara, California: ACM.</w:t>
      </w:r>
    </w:p>
    <w:p>
      <w:pPr>
        <w:pStyle w:val="Bibliography"/>
      </w:pPr>
      <w:r>
        <w:t xml:space="preserve">Tuntematon (2018b).</w:t>
      </w:r>
      <w:r>
        <w:t xml:space="preserve"> </w:t>
      </w:r>
      <w:r>
        <w:rPr>
          <w:i/>
        </w:rPr>
        <w:t xml:space="preserve">Internet of Things Global Standards Initiative</w:t>
      </w:r>
      <w:r>
        <w:t xml:space="preserve">.</w:t>
      </w:r>
      <w:r>
        <w:t xml:space="preserve"> </w:t>
      </w:r>
      <w:hyperlink r:id="rId178">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79">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80">
        <w:r>
          <w:rPr>
            <w:rStyle w:val="Hyperlink"/>
          </w:rPr>
          <w:t xml:space="preserve">10.1016/j.agsy.2017.01.023</w:t>
        </w:r>
      </w:hyperlink>
      <w:r>
        <w:t xml:space="preserve">.</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af02158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8de4c4b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7114">
    <w:nsid w:val="1d7c9845"/>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abstractNum>
  <w:abstractNum w:abstractNumId="99412">
    <w:nsid w:val="5b4fe4e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5e483038"/>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1">
    <w:nsid w:val="897d278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a4cbfa56"/>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9053ed33"/>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7">
    <w:abstractNumId w:val="991"/>
  </w:num>
  <w:num w:numId="1008">
    <w:abstractNumId w:val="991"/>
  </w:num>
  <w:num w:numId="1009">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1"/>
  </w:num>
  <w:num w:numId="1011">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28" Target="media/rId28.png" /><Relationship Type="http://schemas.openxmlformats.org/officeDocument/2006/relationships/image" Id="rId83" Target="media/rId83.png" /><Relationship Type="http://schemas.openxmlformats.org/officeDocument/2006/relationships/image" Id="rId61" Target="media/rId61.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29" Target="media/rId29.png" /><Relationship Type="http://schemas.openxmlformats.org/officeDocument/2006/relationships/image" Id="rId95" Target="media/rId95.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33" Target="media/rId33.png" /><Relationship Type="http://schemas.openxmlformats.org/officeDocument/2006/relationships/image" Id="rId64" Target="media/rId64.png" /><Relationship Type="http://schemas.openxmlformats.org/officeDocument/2006/relationships/image" Id="rId31" Target="media/rId31.png" /><Relationship Type="http://schemas.openxmlformats.org/officeDocument/2006/relationships/image" Id="rId62" Target="media/rId62.png" /><Relationship Type="http://schemas.openxmlformats.org/officeDocument/2006/relationships/image" Id="rId27" Target="media/rId27.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hyperlink" Id="rId22" Target="http://www.businessinsider.com/?IR=T" TargetMode="External" /><Relationship Type="http://schemas.openxmlformats.org/officeDocument/2006/relationships/hyperlink" Id="rId167" Target="http://www.internet-of-things-research.eu/about_iot.htm" TargetMode="External" /><Relationship Type="http://schemas.openxmlformats.org/officeDocument/2006/relationships/hyperlink" Id="rId165" Target="http://www.iotwf.com/resources/72" TargetMode="External" /><Relationship Type="http://schemas.openxmlformats.org/officeDocument/2006/relationships/hyperlink" Id="rId180" Target="https://doi.org/10.1016/j.agsy.2017.01.023" TargetMode="External" /><Relationship Type="http://schemas.openxmlformats.org/officeDocument/2006/relationships/hyperlink" Id="rId179"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75" Target="https://doi.org/10.1016/j.compag.2017.09.015" TargetMode="External" /><Relationship Type="http://schemas.openxmlformats.org/officeDocument/2006/relationships/hyperlink" Id="rId169" Target="https://doi.org/10.1016/j.compag.2017.09.037" TargetMode="External" /><Relationship Type="http://schemas.openxmlformats.org/officeDocument/2006/relationships/hyperlink" Id="rId166"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76" Target="https://doi.org/10.1016/j.jii.2016.03.001" TargetMode="External" /><Relationship Type="http://schemas.openxmlformats.org/officeDocument/2006/relationships/hyperlink" Id="rId168"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74" Target="https://doi.org/10.1109/JRPROC.1948.226245" TargetMode="External" /><Relationship Type="http://schemas.openxmlformats.org/officeDocument/2006/relationships/hyperlink" Id="rId173" Target="https://doi.org/10.1109/MM.1987.304835" TargetMode="External" /><Relationship Type="http://schemas.openxmlformats.org/officeDocument/2006/relationships/hyperlink" Id="rId170" Target="https://doi.org/10.1109/TII.2014.2300753" TargetMode="External" /><Relationship Type="http://schemas.openxmlformats.org/officeDocument/2006/relationships/hyperlink" Id="rId172" Target="https://hbr.org/2014/11/how-smart-connected-products-are-transforming-competition" TargetMode="External" /><Relationship Type="http://schemas.openxmlformats.org/officeDocument/2006/relationships/hyperlink" Id="rId158" Target="https://www.businessinsider.com/gartners-hype-cycle-2011-social-analytics-and-activity-streams-reach-the-peak-2011-8" TargetMode="External" /><Relationship Type="http://schemas.openxmlformats.org/officeDocument/2006/relationships/hyperlink" Id="rId171" Target="https://www.cs.cmu.edu/~coke/history_long.txt" TargetMode="External" /><Relationship Type="http://schemas.openxmlformats.org/officeDocument/2006/relationships/hyperlink" Id="rId159" Target="https://www.gartner.com/newsroom/id/2819918" TargetMode="External" /><Relationship Type="http://schemas.openxmlformats.org/officeDocument/2006/relationships/hyperlink" Id="rId160" Target="https://www.gartner.com/newsroom/id/3114217" TargetMode="External" /><Relationship Type="http://schemas.openxmlformats.org/officeDocument/2006/relationships/hyperlink" Id="rId162" Target="https://www.gartner.com/newsroom/id/3412017" TargetMode="External" /><Relationship Type="http://schemas.openxmlformats.org/officeDocument/2006/relationships/hyperlink" Id="rId164" Target="https://www.gartner.com/smarterwithgartner/5-trends-emerge-in-gartner-hype-cycle-for-emerging-technologies-2018/" TargetMode="External" /><Relationship Type="http://schemas.openxmlformats.org/officeDocument/2006/relationships/hyperlink" Id="rId163" Target="https://www.gartner.com/smarterwithgartner/top-trends-in-the-gartner-hype-cycle-for-emerging-technologies-2017/" TargetMode="External" /><Relationship Type="http://schemas.openxmlformats.org/officeDocument/2006/relationships/hyperlink" Id="rId161" Target="https://www.gartner.com/smarterwithgartner/whats-new-in-gartners-hype-cycle-for-emerging-technologies-2015/" TargetMode="External" /><Relationship Type="http://schemas.openxmlformats.org/officeDocument/2006/relationships/hyperlink" Id="rId177" Target="https://www.ibm.com/blogs/industries/little-known-story-first-iot-device/" TargetMode="External" /><Relationship Type="http://schemas.openxmlformats.org/officeDocument/2006/relationships/hyperlink" Id="rId178"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22" Target="http://www.businessinsider.com/?IR=T" TargetMode="External" /><Relationship Type="http://schemas.openxmlformats.org/officeDocument/2006/relationships/hyperlink" Id="rId167" Target="http://www.internet-of-things-research.eu/about_iot.htm" TargetMode="External" /><Relationship Type="http://schemas.openxmlformats.org/officeDocument/2006/relationships/hyperlink" Id="rId165" Target="http://www.iotwf.com/resources/72" TargetMode="External" /><Relationship Type="http://schemas.openxmlformats.org/officeDocument/2006/relationships/hyperlink" Id="rId180" Target="https://doi.org/10.1016/j.agsy.2017.01.023" TargetMode="External" /><Relationship Type="http://schemas.openxmlformats.org/officeDocument/2006/relationships/hyperlink" Id="rId179"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75" Target="https://doi.org/10.1016/j.compag.2017.09.015" TargetMode="External" /><Relationship Type="http://schemas.openxmlformats.org/officeDocument/2006/relationships/hyperlink" Id="rId169" Target="https://doi.org/10.1016/j.compag.2017.09.037" TargetMode="External" /><Relationship Type="http://schemas.openxmlformats.org/officeDocument/2006/relationships/hyperlink" Id="rId166"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76" Target="https://doi.org/10.1016/j.jii.2016.03.001" TargetMode="External" /><Relationship Type="http://schemas.openxmlformats.org/officeDocument/2006/relationships/hyperlink" Id="rId168"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74" Target="https://doi.org/10.1109/JRPROC.1948.226245" TargetMode="External" /><Relationship Type="http://schemas.openxmlformats.org/officeDocument/2006/relationships/hyperlink" Id="rId173" Target="https://doi.org/10.1109/MM.1987.304835" TargetMode="External" /><Relationship Type="http://schemas.openxmlformats.org/officeDocument/2006/relationships/hyperlink" Id="rId170" Target="https://doi.org/10.1109/TII.2014.2300753" TargetMode="External" /><Relationship Type="http://schemas.openxmlformats.org/officeDocument/2006/relationships/hyperlink" Id="rId172" Target="https://hbr.org/2014/11/how-smart-connected-products-are-transforming-competition" TargetMode="External" /><Relationship Type="http://schemas.openxmlformats.org/officeDocument/2006/relationships/hyperlink" Id="rId158" Target="https://www.businessinsider.com/gartners-hype-cycle-2011-social-analytics-and-activity-streams-reach-the-peak-2011-8" TargetMode="External" /><Relationship Type="http://schemas.openxmlformats.org/officeDocument/2006/relationships/hyperlink" Id="rId171" Target="https://www.cs.cmu.edu/~coke/history_long.txt" TargetMode="External" /><Relationship Type="http://schemas.openxmlformats.org/officeDocument/2006/relationships/hyperlink" Id="rId159" Target="https://www.gartner.com/newsroom/id/2819918" TargetMode="External" /><Relationship Type="http://schemas.openxmlformats.org/officeDocument/2006/relationships/hyperlink" Id="rId160" Target="https://www.gartner.com/newsroom/id/3114217" TargetMode="External" /><Relationship Type="http://schemas.openxmlformats.org/officeDocument/2006/relationships/hyperlink" Id="rId162" Target="https://www.gartner.com/newsroom/id/3412017" TargetMode="External" /><Relationship Type="http://schemas.openxmlformats.org/officeDocument/2006/relationships/hyperlink" Id="rId164" Target="https://www.gartner.com/smarterwithgartner/5-trends-emerge-in-gartner-hype-cycle-for-emerging-technologies-2018/" TargetMode="External" /><Relationship Type="http://schemas.openxmlformats.org/officeDocument/2006/relationships/hyperlink" Id="rId163" Target="https://www.gartner.com/smarterwithgartner/top-trends-in-the-gartner-hype-cycle-for-emerging-technologies-2017/" TargetMode="External" /><Relationship Type="http://schemas.openxmlformats.org/officeDocument/2006/relationships/hyperlink" Id="rId161" Target="https://www.gartner.com/smarterwithgartner/whats-new-in-gartners-hype-cycle-for-emerging-technologies-2015/" TargetMode="External" /><Relationship Type="http://schemas.openxmlformats.org/officeDocument/2006/relationships/hyperlink" Id="rId177" Target="https://www.ibm.com/blogs/industries/little-known-story-first-iot-device/" TargetMode="External" /><Relationship Type="http://schemas.openxmlformats.org/officeDocument/2006/relationships/hyperlink" Id="rId178"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2018-10-29T19:51:12Z</dcterms:created>
  <dcterms:modified xsi:type="dcterms:W3CDTF">2018-10-29T19:51:12Z</dcterms:modified>
</cp:coreProperties>
</file>